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微软雅黑" w:eastAsia="仿宋_GB2312" w:cs="微软雅黑"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微软雅黑" w:eastAsia="仿宋_GB2312" w:cs="微软雅黑"/>
          <w:color w:val="auto"/>
          <w:kern w:val="0"/>
          <w:sz w:val="30"/>
          <w:szCs w:val="30"/>
          <w:lang w:val="en-US" w:eastAsia="zh-CN" w:bidi="ar-SA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pacing w:val="0"/>
          <w:sz w:val="36"/>
          <w:szCs w:val="36"/>
          <w:lang w:eastAsia="zh-CN"/>
        </w:rPr>
      </w:pPr>
      <w:bookmarkStart w:id="2" w:name="_GoBack"/>
      <w:bookmarkStart w:id="0" w:name="OLE_LINK2"/>
      <w:r>
        <w:rPr>
          <w:rFonts w:hint="eastAsia" w:ascii="方正小标宋简体" w:eastAsia="方正小标宋简体"/>
          <w:spacing w:val="0"/>
          <w:sz w:val="36"/>
          <w:szCs w:val="36"/>
        </w:rPr>
        <w:t>岱山医疗健康集团公开招聘药剂</w:t>
      </w:r>
      <w:r>
        <w:rPr>
          <w:rFonts w:hint="eastAsia" w:ascii="方正小标宋简体" w:eastAsia="方正小标宋简体"/>
          <w:spacing w:val="0"/>
          <w:sz w:val="36"/>
          <w:szCs w:val="36"/>
          <w:lang w:eastAsia="zh-CN"/>
        </w:rPr>
        <w:t>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eastAsia="方正小标宋简体"/>
          <w:spacing w:val="0"/>
          <w:sz w:val="36"/>
          <w:szCs w:val="36"/>
        </w:rPr>
      </w:pPr>
      <w:r>
        <w:rPr>
          <w:rFonts w:hint="eastAsia" w:ascii="方正小标宋简体" w:eastAsia="方正小标宋简体"/>
          <w:spacing w:val="0"/>
          <w:sz w:val="36"/>
          <w:szCs w:val="36"/>
        </w:rPr>
        <w:t>专业</w:t>
      </w:r>
      <w:r>
        <w:rPr>
          <w:rFonts w:hint="eastAsia" w:ascii="方正小标宋简体" w:eastAsia="方正小标宋简体"/>
          <w:spacing w:val="0"/>
          <w:sz w:val="36"/>
          <w:szCs w:val="36"/>
          <w:lang w:eastAsia="zh-CN"/>
        </w:rPr>
        <w:t>技术</w:t>
      </w:r>
      <w:r>
        <w:rPr>
          <w:rFonts w:hint="eastAsia" w:ascii="方正小标宋简体" w:eastAsia="方正小标宋简体"/>
          <w:spacing w:val="0"/>
          <w:sz w:val="36"/>
          <w:szCs w:val="36"/>
        </w:rPr>
        <w:t>人员岗位一览表</w:t>
      </w:r>
      <w:bookmarkEnd w:id="0"/>
    </w:p>
    <w:bookmarkEnd w:id="2"/>
    <w:tbl>
      <w:tblPr>
        <w:tblStyle w:val="2"/>
        <w:tblpPr w:leftFromText="180" w:rightFromText="180" w:vertAnchor="text" w:horzAnchor="page" w:tblpX="1170" w:tblpY="221"/>
        <w:tblOverlap w:val="never"/>
        <w:tblW w:w="99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531"/>
        <w:gridCol w:w="1352"/>
        <w:gridCol w:w="651"/>
        <w:gridCol w:w="960"/>
        <w:gridCol w:w="1926"/>
        <w:gridCol w:w="1443"/>
        <w:gridCol w:w="1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exac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</w:rPr>
              <w:t>序号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</w:rPr>
              <w:t>招聘单位名称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1"/>
                <w:szCs w:val="21"/>
              </w:rPr>
            </w:pPr>
            <w:r>
              <w:rPr>
                <w:rFonts w:ascii="仿宋" w:hAnsi="仿宋" w:eastAsia="仿宋" w:cs="Times New Roman"/>
                <w:b/>
                <w:sz w:val="21"/>
                <w:szCs w:val="21"/>
              </w:rPr>
              <w:t>岗位名称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1"/>
                <w:szCs w:val="21"/>
              </w:rPr>
            </w:pPr>
            <w:r>
              <w:rPr>
                <w:rFonts w:ascii="仿宋" w:hAnsi="仿宋" w:eastAsia="仿宋" w:cs="Times New Roman"/>
                <w:b/>
                <w:sz w:val="21"/>
                <w:szCs w:val="21"/>
              </w:rPr>
              <w:t>人数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  <w:lang w:eastAsia="zh-CN"/>
              </w:rPr>
              <w:t>学</w:t>
            </w:r>
            <w:r>
              <w:rPr>
                <w:rFonts w:ascii="仿宋" w:hAnsi="仿宋" w:eastAsia="仿宋" w:cs="Times New Roman"/>
                <w:b/>
                <w:sz w:val="21"/>
                <w:szCs w:val="21"/>
              </w:rPr>
              <w:t>历</w:t>
            </w:r>
            <w:r>
              <w:rPr>
                <w:rFonts w:hint="eastAsia" w:ascii="仿宋" w:hAnsi="仿宋" w:eastAsia="仿宋" w:cs="Times New Roman"/>
                <w:b/>
                <w:sz w:val="21"/>
                <w:szCs w:val="21"/>
              </w:rPr>
              <w:t>要求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</w:rPr>
              <w:t>所学</w:t>
            </w:r>
            <w:r>
              <w:rPr>
                <w:rFonts w:ascii="仿宋" w:hAnsi="仿宋" w:eastAsia="仿宋" w:cs="Times New Roman"/>
                <w:b/>
                <w:sz w:val="21"/>
                <w:szCs w:val="21"/>
              </w:rPr>
              <w:t>专业</w:t>
            </w:r>
            <w:r>
              <w:rPr>
                <w:rFonts w:hint="eastAsia" w:ascii="仿宋" w:hAnsi="仿宋" w:eastAsia="仿宋" w:cs="Times New Roman"/>
                <w:b/>
                <w:sz w:val="21"/>
                <w:szCs w:val="21"/>
              </w:rPr>
              <w:t>要求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</w:rPr>
              <w:t>户籍要求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6" w:hRule="exac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" w:hAnsi="仿宋" w:eastAsia="仿宋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  <w:lang w:val="en-US" w:eastAsia="zh-CN"/>
              </w:rPr>
              <w:t>岱山医疗健康集团人民医院院区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  <w:lang w:eastAsia="zh-CN"/>
              </w:rPr>
              <w:t>药剂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  <w:lang w:eastAsia="zh-CN"/>
              </w:rPr>
              <w:t>全日制本科及以上学历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  <w:t>本科生：临床药学、药学</w:t>
            </w: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  <w:t>研究生：临床药学、药剂学、药理学、药学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>2023年及以前毕业人员需取得药师执业资格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1" w:hRule="exact"/>
        </w:trPr>
        <w:tc>
          <w:tcPr>
            <w:tcW w:w="61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  <w:lang w:eastAsia="zh-CN"/>
              </w:rPr>
              <w:t>岱山医疗健康集团中医院区</w:t>
            </w:r>
          </w:p>
        </w:tc>
        <w:tc>
          <w:tcPr>
            <w:tcW w:w="13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  <w:lang w:eastAsia="zh-CN"/>
              </w:rPr>
              <w:t>药剂</w:t>
            </w:r>
            <w:r>
              <w:rPr>
                <w:rFonts w:hint="eastAsia" w:ascii="仿宋" w:hAnsi="仿宋" w:eastAsia="仿宋" w:cs="Times New Roman"/>
                <w:b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  <w:t>全日制本科及以上学历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  <w:t>本科生：临床药学、药学</w:t>
            </w: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  <w:t>研究生：临床药学、药剂学、药理学、药学；</w:t>
            </w:r>
          </w:p>
        </w:tc>
        <w:tc>
          <w:tcPr>
            <w:tcW w:w="14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14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sz w:val="21"/>
                <w:szCs w:val="21"/>
                <w:lang w:val="en-US" w:eastAsia="zh-CN"/>
              </w:rPr>
            </w:pPr>
            <w:bookmarkStart w:id="1" w:name="OLE_LINK1"/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>2023年及以前毕业人员需取得药师执业资格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6" w:hRule="exact"/>
        </w:trPr>
        <w:tc>
          <w:tcPr>
            <w:tcW w:w="6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3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1"/>
                <w:szCs w:val="21"/>
                <w:lang w:eastAsia="zh-CN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  <w:t>本科生：临床药学、中药学</w:t>
            </w: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  <w:t>研究生：临床中药学、中药学、中药、中药药剂学、中药药理学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4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4" w:hRule="exac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1"/>
                <w:szCs w:val="21"/>
                <w:lang w:eastAsia="zh-CN"/>
              </w:rPr>
              <w:t>岱山医疗健康集团下属分院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1"/>
                <w:szCs w:val="21"/>
                <w:lang w:val="en-US" w:eastAsia="zh-CN" w:bidi="ar-SA"/>
              </w:rPr>
              <w:t xml:space="preserve">药剂 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/>
                <w:kern w:val="2"/>
                <w:sz w:val="21"/>
                <w:szCs w:val="21"/>
                <w:lang w:val="en-US" w:eastAsia="zh-CN" w:bidi="ar-SA"/>
              </w:rPr>
              <w:t>本科及以上学历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  <w:t>本科生：临床药学、药学；</w:t>
            </w: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  <w:t>研究生：临床药学、药剂学、药理学、药学；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>2023年及以前毕业人员需取得药士执业资格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3198D"/>
    <w:rsid w:val="70C3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2025-07-02T09:30:00Z</dcterms:created>
  <dc:creator>联想</dc:creator>
  <cp:lastModifiedBy>联想</cp:lastModifiedBy>
  <dcterms:modified xsi:type="dcterms:W3CDTF">2025-07-02T09:31:05Z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488EBCE70D9A4B6F940C98118868AD22</vt:lpwstr>
  </property>
</Properties>
</file>